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0263F" w:rsidRPr="005533E8" w:rsidRDefault="00AA3025">
      <w:pPr>
        <w:rPr>
          <w:rFonts w:ascii="Trebuchet MS" w:hAnsi="Trebuchet MS" w:cs="Trebuchet MS"/>
        </w:rPr>
      </w:pPr>
      <w:r w:rsidRPr="00AA3025">
        <w:rPr>
          <w:noProof/>
        </w:rPr>
        <w:pict>
          <v:group id="_x0000_s1026" style="position:absolute;margin-left:-17.15pt;margin-top:-22.05pt;width:509.9pt;height:38.55pt;z-index:251658240" coordorigin="1097,999" coordsize="10198,771">
            <v:shapetype id="_x0000_t172" coordsize="21600,21600" o:spt="172" adj="12000" path="m0@0l21600,0m0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7" type="#_x0000_t172" style="position:absolute;left:1097;top:999;width:4756;height:621" adj="0" fillcolor="black">
              <v:shadow color="#868686"/>
              <v:textpath style="font-family:&quot;Papyrus&quot;;font-weight:bold;v-text-kern:t" trim="t" fitpath="t" string="The Kite Runner"/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28" type="#_x0000_t32" style="position:absolute;left:1097;top:1770;width:10198;height:0" o:connectortype="straight" strokeweight="3pt"/>
          </v:group>
        </w:pict>
      </w:r>
      <w:r w:rsidR="00180CE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-571500</wp:posOffset>
            </wp:positionV>
            <wp:extent cx="971550" cy="1514475"/>
            <wp:effectExtent l="19050" t="0" r="0" b="0"/>
            <wp:wrapNone/>
            <wp:docPr id="5" name="Picture 0" descr="kite-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ite-ru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2711B3">
        <w:rPr>
          <w:rFonts w:ascii="Trebuchet MS" w:hAnsi="Trebuchet MS" w:cs="Arial"/>
          <w:sz w:val="20"/>
          <w:szCs w:val="20"/>
        </w:rPr>
        <w:t xml:space="preserve">The Kite Runner poses a number of complex, thought-provoking questions about a wide range </w:t>
      </w:r>
    </w:p>
    <w:p w:rsid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2711B3">
        <w:rPr>
          <w:rFonts w:ascii="Trebuchet MS" w:hAnsi="Trebuchet MS" w:cs="Arial"/>
          <w:sz w:val="20"/>
          <w:szCs w:val="20"/>
        </w:rPr>
        <w:t>of issues. What responsibility does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711B3">
        <w:rPr>
          <w:rFonts w:ascii="Trebuchet MS" w:hAnsi="Trebuchet MS" w:cs="Arial"/>
          <w:sz w:val="20"/>
          <w:szCs w:val="20"/>
        </w:rPr>
        <w:t xml:space="preserve">the individual hold to others? One of major issues explored </w:t>
      </w:r>
    </w:p>
    <w:p w:rsid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2711B3">
        <w:rPr>
          <w:rFonts w:ascii="Trebuchet MS" w:hAnsi="Trebuchet MS" w:cs="Arial"/>
          <w:sz w:val="20"/>
          <w:szCs w:val="20"/>
        </w:rPr>
        <w:t>in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711B3">
        <w:rPr>
          <w:rFonts w:ascii="Trebuchet MS" w:hAnsi="Trebuchet MS" w:cs="Arial"/>
          <w:sz w:val="20"/>
          <w:szCs w:val="20"/>
        </w:rPr>
        <w:t xml:space="preserve">Khaled Hosseini's first novel is that of power and power relations - between fathers and sons, </w:t>
      </w:r>
    </w:p>
    <w:p w:rsidR="002711B3" w:rsidRP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2711B3">
        <w:rPr>
          <w:rFonts w:ascii="Trebuchet MS" w:hAnsi="Trebuchet MS" w:cs="Arial"/>
          <w:sz w:val="20"/>
          <w:szCs w:val="20"/>
        </w:rPr>
        <w:t>men and women, rich and poor, educated and uneducated, Pashtun and Hazara, weak countries and powerful countries, immigrants and Americans.</w:t>
      </w:r>
    </w:p>
    <w:p w:rsidR="002711B3" w:rsidRP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</w:p>
    <w:p w:rsidR="002711B3" w:rsidRPr="002711B3" w:rsidRDefault="002711B3" w:rsidP="002711B3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2711B3">
        <w:rPr>
          <w:rFonts w:ascii="Trebuchet MS" w:hAnsi="Trebuchet MS" w:cs="Arial"/>
          <w:sz w:val="20"/>
          <w:szCs w:val="20"/>
        </w:rPr>
        <w:t xml:space="preserve">Many of these issues we have also explored in our earlier readings. </w:t>
      </w:r>
      <w:r w:rsidRPr="002711B3">
        <w:rPr>
          <w:rFonts w:ascii="Trebuchet MS" w:hAnsi="Trebuchet MS" w:cs="Arial"/>
          <w:i/>
          <w:sz w:val="20"/>
          <w:szCs w:val="20"/>
        </w:rPr>
        <w:t>Of Beetles and Angels</w:t>
      </w:r>
      <w:r w:rsidRPr="002711B3">
        <w:rPr>
          <w:rFonts w:ascii="Trebuchet MS" w:hAnsi="Trebuchet MS" w:cs="Arial"/>
          <w:sz w:val="20"/>
          <w:szCs w:val="20"/>
        </w:rPr>
        <w:t xml:space="preserve">, </w:t>
      </w:r>
      <w:r w:rsidRPr="002711B3">
        <w:rPr>
          <w:rFonts w:ascii="Trebuchet MS" w:hAnsi="Trebuchet MS" w:cs="Arial"/>
          <w:i/>
          <w:sz w:val="20"/>
          <w:szCs w:val="20"/>
        </w:rPr>
        <w:t>The Power of One</w:t>
      </w:r>
      <w:r w:rsidRPr="002711B3">
        <w:rPr>
          <w:rFonts w:ascii="Trebuchet MS" w:hAnsi="Trebuchet MS" w:cs="Arial"/>
          <w:sz w:val="20"/>
          <w:szCs w:val="20"/>
        </w:rPr>
        <w:t xml:space="preserve">, and </w:t>
      </w:r>
      <w:r w:rsidRPr="002711B3">
        <w:rPr>
          <w:rFonts w:ascii="Trebuchet MS" w:hAnsi="Trebuchet MS" w:cs="Arial"/>
          <w:i/>
          <w:sz w:val="20"/>
          <w:szCs w:val="20"/>
        </w:rPr>
        <w:t>Night</w:t>
      </w:r>
      <w:r w:rsidRPr="002711B3">
        <w:rPr>
          <w:rFonts w:ascii="Trebuchet MS" w:hAnsi="Trebuchet MS" w:cs="Arial"/>
          <w:sz w:val="20"/>
          <w:szCs w:val="20"/>
        </w:rPr>
        <w:t xml:space="preserve"> have all dealt with similar issues. So as we read, we will be looking to </w:t>
      </w:r>
      <w:r>
        <w:rPr>
          <w:rFonts w:ascii="Trebuchet MS" w:hAnsi="Trebuchet MS" w:cs="Arial"/>
          <w:sz w:val="20"/>
          <w:szCs w:val="20"/>
        </w:rPr>
        <w:t xml:space="preserve">refine our </w:t>
      </w:r>
      <w:r w:rsidRPr="002711B3">
        <w:rPr>
          <w:rFonts w:ascii="Trebuchet MS" w:hAnsi="Trebuchet MS" w:cs="Arial"/>
          <w:sz w:val="20"/>
          <w:szCs w:val="20"/>
        </w:rPr>
        <w:t>understanding of these themes in hopes of better</w:t>
      </w:r>
      <w:r>
        <w:rPr>
          <w:rFonts w:ascii="Trebuchet MS" w:hAnsi="Trebuchet MS" w:cs="Arial"/>
          <w:sz w:val="20"/>
          <w:szCs w:val="20"/>
        </w:rPr>
        <w:t xml:space="preserve"> </w:t>
      </w:r>
      <w:r w:rsidRPr="002711B3">
        <w:rPr>
          <w:rFonts w:ascii="Trebuchet MS" w:hAnsi="Trebuchet MS" w:cs="Arial"/>
          <w:sz w:val="20"/>
          <w:szCs w:val="20"/>
        </w:rPr>
        <w:t xml:space="preserve">understanding how power affects our humanity. </w:t>
      </w:r>
    </w:p>
    <w:p w:rsidR="0080263F" w:rsidRPr="00CB08CE" w:rsidRDefault="0080263F" w:rsidP="004367CF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BD4BEE" w:rsidRDefault="00BD4BEE" w:rsidP="007A1308">
      <w:pPr>
        <w:spacing w:after="0" w:line="240" w:lineRule="auto"/>
        <w:ind w:left="-360"/>
        <w:rPr>
          <w:rFonts w:ascii="Trebuchet MS" w:hAnsi="Trebuchet MS" w:cs="Trebuchet MS"/>
          <w:b/>
          <w:bCs/>
          <w:sz w:val="20"/>
          <w:szCs w:val="20"/>
        </w:rPr>
      </w:pPr>
    </w:p>
    <w:p w:rsidR="0080263F" w:rsidRPr="00CB08CE" w:rsidRDefault="0080263F" w:rsidP="007A1308">
      <w:pPr>
        <w:spacing w:after="0" w:line="240" w:lineRule="auto"/>
        <w:ind w:left="-36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READING SCHEDULE</w:t>
      </w:r>
      <w:r w:rsidRPr="00CB08CE">
        <w:rPr>
          <w:rFonts w:ascii="Trebuchet MS" w:hAnsi="Trebuchet MS" w:cs="Trebuchet MS"/>
          <w:b/>
          <w:bCs/>
          <w:sz w:val="20"/>
          <w:szCs w:val="20"/>
        </w:rPr>
        <w:tab/>
      </w:r>
      <w:r w:rsidRPr="00CB08CE">
        <w:rPr>
          <w:rFonts w:ascii="Trebuchet MS" w:hAnsi="Trebuchet MS" w:cs="Trebuchet MS"/>
          <w:b/>
          <w:bCs/>
          <w:sz w:val="20"/>
          <w:szCs w:val="20"/>
        </w:rPr>
        <w:tab/>
      </w:r>
      <w:r w:rsidRPr="00CB08CE">
        <w:rPr>
          <w:rFonts w:ascii="Trebuchet MS" w:hAnsi="Trebuchet MS" w:cs="Trebuchet MS"/>
          <w:b/>
          <w:bCs/>
          <w:i/>
          <w:iCs/>
          <w:sz w:val="20"/>
          <w:szCs w:val="20"/>
        </w:rPr>
        <w:t>As You Read, Pay Attention To...</w:t>
      </w:r>
      <w:r w:rsidRPr="00CB08CE">
        <w:rPr>
          <w:rFonts w:ascii="Trebuchet MS" w:hAnsi="Trebuchet MS" w:cs="Trebuchet MS"/>
          <w:b/>
          <w:bCs/>
          <w:sz w:val="20"/>
          <w:szCs w:val="20"/>
        </w:rPr>
        <w:tab/>
      </w:r>
      <w:r w:rsidRPr="00CB08CE">
        <w:rPr>
          <w:rFonts w:ascii="Trebuchet MS" w:hAnsi="Trebuchet MS" w:cs="Trebuchet MS"/>
          <w:b/>
          <w:bCs/>
          <w:sz w:val="20"/>
          <w:szCs w:val="20"/>
        </w:rPr>
        <w:tab/>
      </w:r>
    </w:p>
    <w:p w:rsidR="0080263F" w:rsidRDefault="00AA3025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AA3025">
        <w:rPr>
          <w:noProof/>
        </w:rPr>
        <w:pict>
          <v:shape id="_x0000_s1030" type="#_x0000_t32" style="position:absolute;left:0;text-align:left;margin-left:-17.15pt;margin-top:3.7pt;width:488.15pt;height:0;z-index:251660288" o:connectortype="straight" strokeweight="2.25pt"/>
        </w:pict>
      </w:r>
    </w:p>
    <w:p w:rsidR="00180CE6" w:rsidRPr="00FD1375" w:rsidRDefault="0080263F" w:rsidP="00180CE6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1-4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2711B3" w:rsidRPr="00FD1375">
        <w:rPr>
          <w:rFonts w:ascii="Trebuchet MS" w:hAnsi="Trebuchet MS" w:cs="Trebuchet MS"/>
          <w:sz w:val="20"/>
          <w:szCs w:val="20"/>
        </w:rPr>
        <w:t xml:space="preserve">As you read, pay attention to </w:t>
      </w:r>
      <w:r w:rsidR="00180CE6" w:rsidRPr="00FD1375">
        <w:rPr>
          <w:rFonts w:ascii="Trebuchet MS" w:hAnsi="Trebuchet MS" w:cs="Trebuchet MS"/>
          <w:sz w:val="20"/>
          <w:szCs w:val="20"/>
        </w:rPr>
        <w:t xml:space="preserve">Amir’s relationship with his father. </w:t>
      </w:r>
      <w:r w:rsidR="00180CE6" w:rsidRPr="00FD1375">
        <w:rPr>
          <w:rFonts w:ascii="Trebuchet MS" w:hAnsi="Trebuchet MS" w:cs="Arial"/>
          <w:sz w:val="20"/>
          <w:szCs w:val="20"/>
        </w:rPr>
        <w:t>Baba</w:t>
      </w:r>
      <w:r w:rsidR="00FD1375">
        <w:rPr>
          <w:rFonts w:ascii="Trebuchet MS" w:hAnsi="Trebuchet MS" w:cs="Arial"/>
          <w:sz w:val="20"/>
          <w:szCs w:val="20"/>
        </w:rPr>
        <w:t xml:space="preserve"> </w:t>
      </w:r>
      <w:r w:rsidRPr="00FD1375">
        <w:rPr>
          <w:rFonts w:ascii="Trebuchet MS" w:hAnsi="Trebuchet MS" w:cs="Trebuchet MS"/>
          <w:sz w:val="20"/>
          <w:szCs w:val="20"/>
        </w:rPr>
        <w:t>(pages 1-34)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>
        <w:rPr>
          <w:rFonts w:ascii="Trebuchet MS" w:hAnsi="Trebuchet MS" w:cs="Trebuchet MS"/>
          <w:sz w:val="20"/>
          <w:szCs w:val="20"/>
        </w:rPr>
        <w:tab/>
      </w:r>
      <w:r w:rsidR="00FD1375">
        <w:rPr>
          <w:rFonts w:ascii="Trebuchet MS" w:hAnsi="Trebuchet MS" w:cs="Trebuchet MS"/>
          <w:sz w:val="20"/>
          <w:szCs w:val="20"/>
        </w:rPr>
        <w:tab/>
        <w:t xml:space="preserve">says, “…there is </w:t>
      </w:r>
      <w:r w:rsidR="00180CE6" w:rsidRPr="00FD1375">
        <w:rPr>
          <w:rFonts w:ascii="Trebuchet MS" w:hAnsi="Trebuchet MS" w:cs="Trebuchet MS"/>
          <w:sz w:val="20"/>
          <w:szCs w:val="20"/>
        </w:rPr>
        <w:t>only one sin</w:t>
      </w:r>
      <w:r w:rsidR="00180CE6" w:rsidRPr="00FD1375">
        <w:rPr>
          <w:rFonts w:ascii="Trebuchet MS" w:hAnsi="Trebuchet MS" w:cs="Arial"/>
          <w:sz w:val="20"/>
          <w:szCs w:val="20"/>
        </w:rPr>
        <w:t xml:space="preserve">, only one. And that is theft. Every other </w:t>
      </w:r>
    </w:p>
    <w:p w:rsidR="00FD1375" w:rsidRDefault="0080263F" w:rsidP="00180CE6">
      <w:pPr>
        <w:spacing w:after="0" w:line="240" w:lineRule="auto"/>
        <w:ind w:left="-360"/>
        <w:rPr>
          <w:rFonts w:ascii="Trebuchet MS" w:hAnsi="Trebuchet MS" w:cs="Arial"/>
          <w:sz w:val="20"/>
          <w:szCs w:val="20"/>
        </w:rPr>
      </w:pPr>
      <w:r w:rsidRPr="00FD1375">
        <w:rPr>
          <w:rFonts w:ascii="Trebuchet MS" w:hAnsi="Trebuchet MS" w:cs="Trebuchet MS"/>
          <w:b/>
          <w:bCs/>
          <w:sz w:val="20"/>
          <w:szCs w:val="20"/>
        </w:rPr>
        <w:t xml:space="preserve">DUE: Wednesday, </w:t>
      </w:r>
      <w:r w:rsidR="00FE4CED" w:rsidRPr="00FD1375">
        <w:rPr>
          <w:rFonts w:ascii="Trebuchet MS" w:hAnsi="Trebuchet MS" w:cs="Trebuchet MS"/>
          <w:b/>
          <w:bCs/>
          <w:sz w:val="20"/>
          <w:szCs w:val="20"/>
        </w:rPr>
        <w:t>December 7</w:t>
      </w:r>
      <w:r w:rsidR="002711B3"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Arial"/>
          <w:sz w:val="20"/>
          <w:szCs w:val="20"/>
        </w:rPr>
        <w:t>sin is a variation of theft” (17). Why</w:t>
      </w:r>
      <w:r w:rsidR="00FD1375">
        <w:rPr>
          <w:rFonts w:ascii="Trebuchet MS" w:hAnsi="Trebuchet MS" w:cs="Arial"/>
          <w:sz w:val="20"/>
          <w:szCs w:val="20"/>
        </w:rPr>
        <w:t xml:space="preserve"> </w:t>
      </w:r>
      <w:r w:rsidR="00180CE6" w:rsidRPr="00FD1375">
        <w:rPr>
          <w:rFonts w:ascii="Trebuchet MS" w:hAnsi="Trebuchet MS" w:cs="Arial"/>
          <w:sz w:val="20"/>
          <w:szCs w:val="20"/>
        </w:rPr>
        <w:t xml:space="preserve">does he say this? Do you think it is </w:t>
      </w:r>
    </w:p>
    <w:p w:rsidR="00180CE6" w:rsidRPr="00FD1375" w:rsidRDefault="00180CE6" w:rsidP="00FD1375">
      <w:pPr>
        <w:spacing w:after="0" w:line="240" w:lineRule="auto"/>
        <w:ind w:left="1800" w:firstLine="108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Arial"/>
          <w:sz w:val="20"/>
          <w:szCs w:val="20"/>
        </w:rPr>
        <w:t>significant?</w:t>
      </w:r>
    </w:p>
    <w:p w:rsidR="0080263F" w:rsidRDefault="0080263F" w:rsidP="00FD1375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 xml:space="preserve"> </w:t>
      </w:r>
    </w:p>
    <w:p w:rsidR="00E56B9A" w:rsidRPr="00FD1375" w:rsidRDefault="00E56B9A" w:rsidP="00FD1375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6B1C78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5-7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Early in the story, Baba says to Rahim, “A boy who won’t </w:t>
      </w:r>
      <w:r w:rsidR="00FD1375">
        <w:rPr>
          <w:rFonts w:ascii="Trebuchet MS" w:hAnsi="Trebuchet MS" w:cs="Trebuchet MS"/>
          <w:sz w:val="20"/>
          <w:szCs w:val="20"/>
        </w:rPr>
        <w:t>stand up for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35-79)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>
        <w:rPr>
          <w:rFonts w:ascii="Trebuchet MS" w:hAnsi="Trebuchet MS" w:cs="Trebuchet MS"/>
          <w:sz w:val="20"/>
          <w:szCs w:val="20"/>
        </w:rPr>
        <w:t xml:space="preserve">himself becomes a </w:t>
      </w:r>
      <w:r w:rsidRPr="00FD1375">
        <w:rPr>
          <w:rFonts w:ascii="Trebuchet MS" w:hAnsi="Trebuchet MS" w:cs="Trebuchet MS"/>
          <w:sz w:val="20"/>
          <w:szCs w:val="20"/>
        </w:rPr>
        <w:t>man who can’t stand up</w:t>
      </w:r>
      <w:r w:rsidR="00FD1375">
        <w:rPr>
          <w:rFonts w:ascii="Trebuchet MS" w:hAnsi="Trebuchet MS" w:cs="Trebuchet MS"/>
          <w:sz w:val="20"/>
          <w:szCs w:val="20"/>
        </w:rPr>
        <w:t xml:space="preserve"> to anything” (22). How do</w:t>
      </w:r>
    </w:p>
    <w:p w:rsidR="00FD1375" w:rsidRDefault="0080263F" w:rsidP="00FD1375">
      <w:pPr>
        <w:spacing w:after="0" w:line="240" w:lineRule="auto"/>
        <w:ind w:left="2880" w:hanging="324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b/>
          <w:bCs/>
          <w:sz w:val="20"/>
          <w:szCs w:val="20"/>
        </w:rPr>
        <w:t xml:space="preserve">DUE: Monday, </w:t>
      </w:r>
      <w:r w:rsidR="00FE4CED" w:rsidRPr="00FD1375">
        <w:rPr>
          <w:rFonts w:ascii="Trebuchet MS" w:hAnsi="Trebuchet MS" w:cs="Trebuchet MS"/>
          <w:b/>
          <w:bCs/>
          <w:sz w:val="20"/>
          <w:szCs w:val="20"/>
        </w:rPr>
        <w:t>December 12</w:t>
      </w:r>
      <w:r w:rsidR="00FE4CED" w:rsidRPr="00FD1375">
        <w:rPr>
          <w:rFonts w:ascii="Trebuchet MS" w:hAnsi="Trebuchet MS" w:cs="Trebuchet MS"/>
          <w:sz w:val="20"/>
          <w:szCs w:val="20"/>
        </w:rPr>
        <w:tab/>
      </w:r>
      <w:r w:rsidR="00FD1375">
        <w:rPr>
          <w:rFonts w:ascii="Trebuchet MS" w:hAnsi="Trebuchet MS" w:cs="Trebuchet MS"/>
          <w:sz w:val="20"/>
          <w:szCs w:val="20"/>
        </w:rPr>
        <w:t xml:space="preserve">the events for these chapters connect </w:t>
      </w:r>
      <w:r w:rsidRPr="00FD1375">
        <w:rPr>
          <w:rFonts w:ascii="Trebuchet MS" w:hAnsi="Trebuchet MS" w:cs="Trebuchet MS"/>
          <w:sz w:val="20"/>
          <w:szCs w:val="20"/>
        </w:rPr>
        <w:t>to this quote? Is Amir a coward or a product of his environment?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</w:p>
    <w:p w:rsidR="0080263F" w:rsidRDefault="0080263F" w:rsidP="00FD1375">
      <w:pPr>
        <w:spacing w:after="0" w:line="240" w:lineRule="auto"/>
        <w:ind w:left="2880" w:hanging="324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 xml:space="preserve"> </w:t>
      </w:r>
    </w:p>
    <w:p w:rsidR="00E56B9A" w:rsidRPr="00FD1375" w:rsidRDefault="00E56B9A" w:rsidP="00FD1375">
      <w:pPr>
        <w:spacing w:after="0" w:line="240" w:lineRule="auto"/>
        <w:ind w:left="2880" w:hanging="3240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8-11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Rahim tells Amir, “In the end, the world always wins. That’s just the 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80-142)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>
        <w:rPr>
          <w:rFonts w:ascii="Trebuchet MS" w:hAnsi="Trebuchet MS" w:cs="Trebuchet MS"/>
          <w:sz w:val="20"/>
          <w:szCs w:val="20"/>
        </w:rPr>
        <w:t xml:space="preserve">way of things” (99). </w:t>
      </w:r>
      <w:r w:rsidRPr="00FD1375">
        <w:rPr>
          <w:rFonts w:ascii="Trebuchet MS" w:hAnsi="Trebuchet MS" w:cs="Trebuchet MS"/>
          <w:sz w:val="20"/>
          <w:szCs w:val="20"/>
        </w:rPr>
        <w:t>What does Rahim mean? How does this quotation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</w:p>
    <w:p w:rsidR="0080263F" w:rsidRPr="00FD1375" w:rsidRDefault="00BD4BEE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DUE: Fri</w:t>
      </w:r>
      <w:r w:rsidR="00FE4CED" w:rsidRPr="00FD1375">
        <w:rPr>
          <w:rFonts w:ascii="Trebuchet MS" w:hAnsi="Trebuchet MS" w:cs="Trebuchet MS"/>
          <w:b/>
          <w:bCs/>
          <w:sz w:val="20"/>
          <w:szCs w:val="20"/>
        </w:rPr>
        <w:t>day,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December 16</w:t>
      </w:r>
      <w:r w:rsidR="0080263F" w:rsidRPr="00FD1375">
        <w:rPr>
          <w:rFonts w:ascii="Trebuchet MS" w:hAnsi="Trebuchet MS" w:cs="Trebuchet MS"/>
          <w:b/>
          <w:bCs/>
          <w:sz w:val="20"/>
          <w:szCs w:val="20"/>
        </w:rPr>
        <w:tab/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 w:rsidR="00FD1375" w:rsidRPr="00FD1375">
        <w:rPr>
          <w:rFonts w:ascii="Trebuchet MS" w:hAnsi="Trebuchet MS" w:cs="Trebuchet MS"/>
          <w:bCs/>
          <w:sz w:val="20"/>
          <w:szCs w:val="20"/>
        </w:rPr>
        <w:t>connect to the events of these</w:t>
      </w:r>
      <w:r w:rsidR="00FD1375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80263F" w:rsidRPr="00FD1375">
        <w:rPr>
          <w:rFonts w:ascii="Trebuchet MS" w:hAnsi="Trebuchet MS" w:cs="Trebuchet MS"/>
          <w:sz w:val="20"/>
          <w:szCs w:val="20"/>
        </w:rPr>
        <w:t>chapters?</w:t>
      </w:r>
    </w:p>
    <w:p w:rsidR="0080263F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Pr="00FD1375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12-14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A return to the beginning: “Come. There is a way to be good again” (2,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143-194)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 xml:space="preserve">192). How does </w:t>
      </w:r>
      <w:r w:rsidRPr="00FD1375">
        <w:rPr>
          <w:rFonts w:ascii="Trebuchet MS" w:hAnsi="Trebuchet MS" w:cs="Trebuchet MS"/>
          <w:sz w:val="20"/>
          <w:szCs w:val="20"/>
        </w:rPr>
        <w:t>this quote frame the action of these chapters?</w:t>
      </w:r>
    </w:p>
    <w:p w:rsidR="0080263F" w:rsidRPr="00FD1375" w:rsidRDefault="00BD4BEE" w:rsidP="00B36994">
      <w:pPr>
        <w:spacing w:after="0" w:line="240" w:lineRule="auto"/>
        <w:ind w:left="-36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DUE: Wednes</w:t>
      </w:r>
      <w:r w:rsidR="0080263F" w:rsidRPr="00FD1375">
        <w:rPr>
          <w:rFonts w:ascii="Trebuchet MS" w:hAnsi="Trebuchet MS" w:cs="Trebuchet MS"/>
          <w:b/>
          <w:bCs/>
          <w:sz w:val="20"/>
          <w:szCs w:val="20"/>
        </w:rPr>
        <w:t xml:space="preserve">day, </w:t>
      </w:r>
      <w:r>
        <w:rPr>
          <w:rFonts w:ascii="Trebuchet MS" w:hAnsi="Trebuchet MS" w:cs="Trebuchet MS"/>
          <w:b/>
          <w:bCs/>
          <w:sz w:val="20"/>
          <w:szCs w:val="20"/>
        </w:rPr>
        <w:t>December 21</w:t>
      </w:r>
    </w:p>
    <w:p w:rsidR="0080263F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Pr="00FD1375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15-20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“Yes, hope is a strange thing. Peace at last. But at what price?” (201).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195-258)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 xml:space="preserve">What price have </w:t>
      </w:r>
      <w:r w:rsidRPr="00FD1375">
        <w:rPr>
          <w:rFonts w:ascii="Trebuchet MS" w:hAnsi="Trebuchet MS" w:cs="Trebuchet MS"/>
          <w:sz w:val="20"/>
          <w:szCs w:val="20"/>
        </w:rPr>
        <w:t xml:space="preserve">each of the main characters “paid” by the close of </w:t>
      </w:r>
    </w:p>
    <w:p w:rsidR="0080263F" w:rsidRPr="00FD1375" w:rsidRDefault="00BD4BEE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DUE: Monday, January 2 </w:t>
      </w:r>
      <w:r>
        <w:rPr>
          <w:rFonts w:ascii="Trebuchet MS" w:hAnsi="Trebuchet MS" w:cs="Trebuchet MS"/>
          <w:b/>
          <w:bCs/>
          <w:sz w:val="20"/>
          <w:szCs w:val="20"/>
        </w:rPr>
        <w:tab/>
      </w:r>
      <w:r w:rsidR="0080263F" w:rsidRPr="00FD1375">
        <w:rPr>
          <w:rFonts w:ascii="Trebuchet MS" w:hAnsi="Trebuchet MS" w:cs="Trebuchet MS"/>
          <w:b/>
          <w:bCs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>chapter 20? Has that “price” been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  <w:r w:rsidR="0080263F" w:rsidRPr="00FD1375">
        <w:rPr>
          <w:rFonts w:ascii="Trebuchet MS" w:hAnsi="Trebuchet MS" w:cs="Trebuchet MS"/>
          <w:sz w:val="20"/>
          <w:szCs w:val="20"/>
        </w:rPr>
        <w:t>fair?</w:t>
      </w:r>
    </w:p>
    <w:p w:rsidR="0080263F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Pr="00FD1375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21-23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The director of the orphanage, Zaman, declares, "There's nothing I can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259-310)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>do to stop it,"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  <w:r w:rsidRPr="00FD1375">
        <w:rPr>
          <w:rFonts w:ascii="Trebuchet MS" w:hAnsi="Trebuchet MS" w:cs="Trebuchet MS"/>
          <w:sz w:val="20"/>
          <w:szCs w:val="20"/>
        </w:rPr>
        <w:t xml:space="preserve">speaking of how the Talib "buys" children (256). This </w:t>
      </w:r>
    </w:p>
    <w:p w:rsidR="00FD1375" w:rsidRDefault="00BD4BEE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DUE: Thurs</w:t>
      </w:r>
      <w:r w:rsidR="00FE4CED" w:rsidRPr="00FD1375">
        <w:rPr>
          <w:rFonts w:ascii="Trebuchet MS" w:hAnsi="Trebuchet MS" w:cs="Trebuchet MS"/>
          <w:b/>
          <w:bCs/>
          <w:sz w:val="20"/>
          <w:szCs w:val="20"/>
        </w:rPr>
        <w:t xml:space="preserve">day, January </w:t>
      </w:r>
      <w:r>
        <w:rPr>
          <w:rFonts w:ascii="Trebuchet MS" w:hAnsi="Trebuchet MS" w:cs="Trebuchet MS"/>
          <w:b/>
          <w:bCs/>
          <w:sz w:val="20"/>
          <w:szCs w:val="20"/>
        </w:rPr>
        <w:t>5</w:t>
      </w:r>
      <w:r w:rsidR="0080263F" w:rsidRPr="00FD1375">
        <w:rPr>
          <w:rFonts w:ascii="Trebuchet MS" w:hAnsi="Trebuchet MS" w:cs="Trebuchet MS"/>
          <w:sz w:val="20"/>
          <w:szCs w:val="20"/>
        </w:rPr>
        <w:tab/>
      </w:r>
      <w:r w:rsidR="0080263F"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 xml:space="preserve">connects to a larger idea present </w:t>
      </w:r>
      <w:r w:rsidR="0080263F" w:rsidRPr="00FD1375">
        <w:rPr>
          <w:rFonts w:ascii="Trebuchet MS" w:hAnsi="Trebuchet MS" w:cs="Trebuchet MS"/>
          <w:sz w:val="20"/>
          <w:szCs w:val="20"/>
        </w:rPr>
        <w:t xml:space="preserve">in these chapters - can one person </w:t>
      </w:r>
    </w:p>
    <w:p w:rsidR="0080263F" w:rsidRPr="00FD1375" w:rsidRDefault="0080263F" w:rsidP="00FD1375">
      <w:pPr>
        <w:spacing w:after="0" w:line="240" w:lineRule="auto"/>
        <w:ind w:left="1800" w:firstLine="108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really make a difference, especially against such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  <w:r w:rsidRPr="00FD1375">
        <w:rPr>
          <w:rFonts w:ascii="Trebuchet MS" w:hAnsi="Trebuchet MS" w:cs="Trebuchet MS"/>
          <w:sz w:val="20"/>
          <w:szCs w:val="20"/>
        </w:rPr>
        <w:t xml:space="preserve">overwhelming odds? </w:t>
      </w:r>
    </w:p>
    <w:p w:rsidR="0080263F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Pr="00FD1375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Chapters 24-25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  <w:t xml:space="preserve">The story ends with Amir saying "For you, a thousand times over," a line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sz w:val="20"/>
          <w:szCs w:val="20"/>
        </w:rPr>
        <w:t>(pages 311-371)</w:t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 xml:space="preserve">that has been </w:t>
      </w:r>
      <w:r w:rsidRPr="00FD1375">
        <w:rPr>
          <w:rFonts w:ascii="Trebuchet MS" w:hAnsi="Trebuchet MS" w:cs="Trebuchet MS"/>
          <w:sz w:val="20"/>
          <w:szCs w:val="20"/>
        </w:rPr>
        <w:t xml:space="preserve">repeatedly mentioned throughout the story (371). Why is </w:t>
      </w:r>
    </w:p>
    <w:p w:rsidR="0080263F" w:rsidRPr="00FD1375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  <w:r w:rsidRPr="00FD1375">
        <w:rPr>
          <w:rFonts w:ascii="Trebuchet MS" w:hAnsi="Trebuchet MS" w:cs="Trebuchet MS"/>
          <w:b/>
          <w:bCs/>
          <w:sz w:val="20"/>
          <w:szCs w:val="20"/>
        </w:rPr>
        <w:t>DU</w:t>
      </w:r>
      <w:r w:rsidR="00BD4BEE">
        <w:rPr>
          <w:rFonts w:ascii="Trebuchet MS" w:hAnsi="Trebuchet MS" w:cs="Trebuchet MS"/>
          <w:b/>
          <w:bCs/>
          <w:sz w:val="20"/>
          <w:szCs w:val="20"/>
        </w:rPr>
        <w:t>E: Tues</w:t>
      </w:r>
      <w:r w:rsidRPr="00FD1375">
        <w:rPr>
          <w:rFonts w:ascii="Trebuchet MS" w:hAnsi="Trebuchet MS" w:cs="Trebuchet MS"/>
          <w:b/>
          <w:bCs/>
          <w:sz w:val="20"/>
          <w:szCs w:val="20"/>
        </w:rPr>
        <w:t xml:space="preserve">day, </w:t>
      </w:r>
      <w:r w:rsidR="00FE4CED" w:rsidRPr="00FD1375">
        <w:rPr>
          <w:rFonts w:ascii="Trebuchet MS" w:hAnsi="Trebuchet MS" w:cs="Trebuchet MS"/>
          <w:b/>
          <w:bCs/>
          <w:sz w:val="20"/>
          <w:szCs w:val="20"/>
        </w:rPr>
        <w:t xml:space="preserve">January </w:t>
      </w:r>
      <w:r w:rsidR="00BD4BEE">
        <w:rPr>
          <w:rFonts w:ascii="Trebuchet MS" w:hAnsi="Trebuchet MS" w:cs="Trebuchet MS"/>
          <w:b/>
          <w:bCs/>
          <w:sz w:val="20"/>
          <w:szCs w:val="20"/>
        </w:rPr>
        <w:t>10</w:t>
      </w:r>
      <w:r w:rsidR="00BD4BEE">
        <w:rPr>
          <w:rFonts w:ascii="Trebuchet MS" w:hAnsi="Trebuchet MS" w:cs="Trebuchet MS"/>
          <w:b/>
          <w:bCs/>
          <w:sz w:val="20"/>
          <w:szCs w:val="20"/>
        </w:rPr>
        <w:tab/>
      </w:r>
      <w:r w:rsidRPr="00FD1375">
        <w:rPr>
          <w:rFonts w:ascii="Trebuchet MS" w:hAnsi="Trebuchet MS" w:cs="Trebuchet MS"/>
          <w:sz w:val="20"/>
          <w:szCs w:val="20"/>
        </w:rPr>
        <w:tab/>
      </w:r>
      <w:r w:rsidR="00FD1375" w:rsidRPr="00FD1375">
        <w:rPr>
          <w:rFonts w:ascii="Trebuchet MS" w:hAnsi="Trebuchet MS" w:cs="Trebuchet MS"/>
          <w:sz w:val="20"/>
          <w:szCs w:val="20"/>
        </w:rPr>
        <w:t>it significant that the story</w:t>
      </w:r>
      <w:r w:rsidR="00FD1375">
        <w:rPr>
          <w:rFonts w:ascii="Trebuchet MS" w:hAnsi="Trebuchet MS" w:cs="Trebuchet MS"/>
          <w:sz w:val="20"/>
          <w:szCs w:val="20"/>
        </w:rPr>
        <w:t xml:space="preserve"> </w:t>
      </w:r>
      <w:r w:rsidRPr="00FD1375">
        <w:rPr>
          <w:rFonts w:ascii="Trebuchet MS" w:hAnsi="Trebuchet MS" w:cs="Trebuchet MS"/>
          <w:sz w:val="20"/>
          <w:szCs w:val="20"/>
        </w:rPr>
        <w:t>ends with Amir saying this words?</w:t>
      </w:r>
    </w:p>
    <w:p w:rsidR="0080263F" w:rsidRDefault="0080263F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E56B9A" w:rsidRPr="00FD1375" w:rsidRDefault="00E56B9A" w:rsidP="00B36994">
      <w:pPr>
        <w:spacing w:after="0" w:line="240" w:lineRule="auto"/>
        <w:ind w:left="-360"/>
        <w:rPr>
          <w:rFonts w:ascii="Trebuchet MS" w:hAnsi="Trebuchet MS" w:cs="Trebuchet MS"/>
          <w:sz w:val="20"/>
          <w:szCs w:val="20"/>
        </w:rPr>
      </w:pPr>
    </w:p>
    <w:p w:rsidR="0080263F" w:rsidRPr="00FD1375" w:rsidRDefault="00BD4BEE" w:rsidP="00FD1375">
      <w:pPr>
        <w:spacing w:after="0" w:line="240" w:lineRule="auto"/>
        <w:ind w:left="-360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TEST: Friday, January 13</w:t>
      </w:r>
    </w:p>
    <w:sectPr w:rsidR="0080263F" w:rsidRPr="00FD1375" w:rsidSect="001A422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10B"/>
    <w:multiLevelType w:val="hybridMultilevel"/>
    <w:tmpl w:val="BA8E8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A0B457A"/>
    <w:multiLevelType w:val="hybridMultilevel"/>
    <w:tmpl w:val="8078FD7A"/>
    <w:lvl w:ilvl="0" w:tplc="15604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2">
    <w:nsid w:val="23C91B69"/>
    <w:multiLevelType w:val="hybridMultilevel"/>
    <w:tmpl w:val="0E6CA8A0"/>
    <w:lvl w:ilvl="0" w:tplc="F0569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2CE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36843"/>
    <w:multiLevelType w:val="hybridMultilevel"/>
    <w:tmpl w:val="2B468656"/>
    <w:lvl w:ilvl="0" w:tplc="15604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4">
    <w:nsid w:val="5243165B"/>
    <w:multiLevelType w:val="hybridMultilevel"/>
    <w:tmpl w:val="30104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8E85B17"/>
    <w:multiLevelType w:val="hybridMultilevel"/>
    <w:tmpl w:val="B1EA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9D13707"/>
    <w:multiLevelType w:val="hybridMultilevel"/>
    <w:tmpl w:val="99109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characterSpacingControl w:val="doNotCompress"/>
  <w:doNotValidateAgainstSchema/>
  <w:doNotDemarcateInvalidXml/>
  <w:compat/>
  <w:rsids>
    <w:rsidRoot w:val="007A1308"/>
    <w:rsid w:val="00060C51"/>
    <w:rsid w:val="000611A5"/>
    <w:rsid w:val="000A11F5"/>
    <w:rsid w:val="000B00AC"/>
    <w:rsid w:val="000D6B48"/>
    <w:rsid w:val="00180CE6"/>
    <w:rsid w:val="001A422A"/>
    <w:rsid w:val="00252C43"/>
    <w:rsid w:val="00253081"/>
    <w:rsid w:val="002565A1"/>
    <w:rsid w:val="002711B3"/>
    <w:rsid w:val="002E7E7E"/>
    <w:rsid w:val="00311BC0"/>
    <w:rsid w:val="0035331B"/>
    <w:rsid w:val="0036679D"/>
    <w:rsid w:val="003B254B"/>
    <w:rsid w:val="003D1464"/>
    <w:rsid w:val="004367CF"/>
    <w:rsid w:val="004425DE"/>
    <w:rsid w:val="004D755B"/>
    <w:rsid w:val="005533E8"/>
    <w:rsid w:val="005F5753"/>
    <w:rsid w:val="00642D56"/>
    <w:rsid w:val="00652457"/>
    <w:rsid w:val="006578F6"/>
    <w:rsid w:val="006B1C78"/>
    <w:rsid w:val="006B7FE9"/>
    <w:rsid w:val="007567BA"/>
    <w:rsid w:val="007A1308"/>
    <w:rsid w:val="0080263F"/>
    <w:rsid w:val="00851E79"/>
    <w:rsid w:val="009B0F44"/>
    <w:rsid w:val="009C4307"/>
    <w:rsid w:val="009E11FB"/>
    <w:rsid w:val="009F2F19"/>
    <w:rsid w:val="00A055C6"/>
    <w:rsid w:val="00A32F0D"/>
    <w:rsid w:val="00A40FCB"/>
    <w:rsid w:val="00A81B58"/>
    <w:rsid w:val="00AA3025"/>
    <w:rsid w:val="00B02B3A"/>
    <w:rsid w:val="00B25A1C"/>
    <w:rsid w:val="00B36994"/>
    <w:rsid w:val="00BD4BEE"/>
    <w:rsid w:val="00C07BED"/>
    <w:rsid w:val="00C11D6D"/>
    <w:rsid w:val="00C13617"/>
    <w:rsid w:val="00C51461"/>
    <w:rsid w:val="00CB08CE"/>
    <w:rsid w:val="00CB7909"/>
    <w:rsid w:val="00D931C4"/>
    <w:rsid w:val="00DB1A8B"/>
    <w:rsid w:val="00DE45AD"/>
    <w:rsid w:val="00E332AC"/>
    <w:rsid w:val="00E56B9A"/>
    <w:rsid w:val="00E806D9"/>
    <w:rsid w:val="00E96D9C"/>
    <w:rsid w:val="00EE46D0"/>
    <w:rsid w:val="00EE5201"/>
    <w:rsid w:val="00F13CD7"/>
    <w:rsid w:val="00FA2C98"/>
    <w:rsid w:val="00FD1375"/>
    <w:rsid w:val="00FE2A2E"/>
    <w:rsid w:val="00FE4CED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755B"/>
    <w:pPr>
      <w:ind w:left="720"/>
      <w:contextualSpacing/>
    </w:pPr>
  </w:style>
  <w:style w:type="table" w:styleId="TableGrid">
    <w:name w:val="Table Grid"/>
    <w:basedOn w:val="TableNormal"/>
    <w:uiPriority w:val="99"/>
    <w:rsid w:val="006B7F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Pamela Hunnisett</cp:lastModifiedBy>
  <cp:revision>2</cp:revision>
  <cp:lastPrinted>2011-12-02T12:10:00Z</cp:lastPrinted>
  <dcterms:created xsi:type="dcterms:W3CDTF">2012-01-05T01:22:00Z</dcterms:created>
  <dcterms:modified xsi:type="dcterms:W3CDTF">2012-01-05T01:22:00Z</dcterms:modified>
</cp:coreProperties>
</file>